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69C" w:rsidRPr="000C069C" w:rsidRDefault="000C069C" w:rsidP="000C069C">
      <w:pPr>
        <w:widowControl/>
        <w:wordWrap w:val="0"/>
        <w:spacing w:before="100" w:beforeAutospacing="1" w:after="100" w:afterAutospacing="1"/>
        <w:jc w:val="center"/>
        <w:outlineLvl w:val="0"/>
        <w:rPr>
          <w:rFonts w:ascii="Tahoma" w:eastAsia="宋体" w:hAnsi="Tahoma" w:cs="Tahoma"/>
          <w:b/>
          <w:bCs/>
          <w:color w:val="000000"/>
          <w:kern w:val="36"/>
          <w:sz w:val="30"/>
          <w:szCs w:val="30"/>
        </w:rPr>
      </w:pPr>
      <w:r w:rsidRPr="000C069C">
        <w:rPr>
          <w:rFonts w:ascii="Tahoma" w:eastAsia="宋体" w:hAnsi="Tahoma" w:cs="Tahoma"/>
          <w:b/>
          <w:bCs/>
          <w:color w:val="000000"/>
          <w:kern w:val="36"/>
          <w:sz w:val="30"/>
          <w:szCs w:val="30"/>
        </w:rPr>
        <w:t>2015</w:t>
      </w:r>
      <w:r w:rsidRPr="000C069C">
        <w:rPr>
          <w:rFonts w:ascii="Tahoma" w:eastAsia="宋体" w:hAnsi="Tahoma" w:cs="Tahoma"/>
          <w:b/>
          <w:bCs/>
          <w:color w:val="000000"/>
          <w:kern w:val="36"/>
          <w:sz w:val="30"/>
          <w:szCs w:val="30"/>
        </w:rPr>
        <w:t>年项目指南新变化</w:t>
      </w:r>
    </w:p>
    <w:tbl>
      <w:tblPr>
        <w:tblW w:w="4850" w:type="pct"/>
        <w:jc w:val="center"/>
        <w:tblCellSpacing w:w="15" w:type="dxa"/>
        <w:tblCellMar>
          <w:top w:w="15" w:type="dxa"/>
          <w:left w:w="15" w:type="dxa"/>
          <w:bottom w:w="15" w:type="dxa"/>
          <w:right w:w="15" w:type="dxa"/>
        </w:tblCellMar>
        <w:tblLook w:val="04A0"/>
      </w:tblPr>
      <w:tblGrid>
        <w:gridCol w:w="1445"/>
        <w:gridCol w:w="5054"/>
        <w:gridCol w:w="1645"/>
      </w:tblGrid>
      <w:tr w:rsidR="000C069C" w:rsidRPr="000C069C" w:rsidTr="000C069C">
        <w:trPr>
          <w:tblCellSpacing w:w="15" w:type="dxa"/>
          <w:jc w:val="center"/>
        </w:trPr>
        <w:tc>
          <w:tcPr>
            <w:tcW w:w="1400" w:type="dxa"/>
            <w:vAlign w:val="center"/>
            <w:hideMark/>
          </w:tcPr>
          <w:p w:rsidR="000C069C" w:rsidRPr="000C069C" w:rsidRDefault="000C069C" w:rsidP="000C069C">
            <w:pPr>
              <w:widowControl/>
              <w:wordWrap w:val="0"/>
              <w:jc w:val="left"/>
              <w:rPr>
                <w:rFonts w:ascii="Tahoma" w:eastAsia="宋体" w:hAnsi="Tahoma" w:cs="Tahoma"/>
                <w:color w:val="000000"/>
                <w:kern w:val="0"/>
                <w:sz w:val="10"/>
                <w:szCs w:val="10"/>
              </w:rPr>
            </w:pPr>
            <w:r w:rsidRPr="000C069C">
              <w:rPr>
                <w:rFonts w:ascii="Tahoma" w:eastAsia="宋体" w:hAnsi="Tahoma" w:cs="Tahoma"/>
                <w:color w:val="000000"/>
                <w:kern w:val="0"/>
                <w:sz w:val="10"/>
                <w:szCs w:val="10"/>
              </w:rPr>
              <w:t>[</w:t>
            </w:r>
            <w:r w:rsidRPr="000C069C">
              <w:rPr>
                <w:rFonts w:ascii="Tahoma" w:eastAsia="宋体" w:hAnsi="Tahoma" w:cs="Tahoma"/>
                <w:color w:val="000000"/>
                <w:kern w:val="0"/>
                <w:sz w:val="10"/>
                <w:szCs w:val="10"/>
              </w:rPr>
              <w:t>日期：</w:t>
            </w:r>
            <w:r w:rsidRPr="000C069C">
              <w:rPr>
                <w:rFonts w:ascii="Tahoma" w:eastAsia="宋体" w:hAnsi="Tahoma" w:cs="Tahoma"/>
                <w:color w:val="000000"/>
                <w:kern w:val="0"/>
                <w:sz w:val="10"/>
                <w:szCs w:val="10"/>
              </w:rPr>
              <w:t>2015-01-28]</w:t>
            </w:r>
          </w:p>
        </w:tc>
        <w:tc>
          <w:tcPr>
            <w:tcW w:w="0" w:type="auto"/>
            <w:vAlign w:val="center"/>
            <w:hideMark/>
          </w:tcPr>
          <w:p w:rsidR="000C069C" w:rsidRPr="000C069C" w:rsidRDefault="000C069C" w:rsidP="000C069C">
            <w:pPr>
              <w:widowControl/>
              <w:wordWrap w:val="0"/>
              <w:jc w:val="center"/>
              <w:rPr>
                <w:rFonts w:ascii="Tahoma" w:eastAsia="宋体" w:hAnsi="Tahoma" w:cs="Tahoma"/>
                <w:color w:val="000000"/>
                <w:kern w:val="0"/>
                <w:sz w:val="10"/>
                <w:szCs w:val="10"/>
              </w:rPr>
            </w:pPr>
            <w:r w:rsidRPr="000C069C">
              <w:rPr>
                <w:rFonts w:ascii="Tahoma" w:eastAsia="宋体" w:hAnsi="Tahoma" w:cs="Tahoma"/>
                <w:color w:val="000000"/>
                <w:kern w:val="0"/>
                <w:sz w:val="10"/>
                <w:szCs w:val="10"/>
              </w:rPr>
              <w:t>来源：医学科学部</w:t>
            </w:r>
            <w:r w:rsidRPr="000C069C">
              <w:rPr>
                <w:rFonts w:ascii="Tahoma" w:eastAsia="宋体" w:hAnsi="Tahoma" w:cs="Tahoma"/>
                <w:color w:val="000000"/>
                <w:kern w:val="0"/>
                <w:sz w:val="10"/>
                <w:szCs w:val="10"/>
              </w:rPr>
              <w:t xml:space="preserve">  </w:t>
            </w:r>
            <w:r w:rsidRPr="000C069C">
              <w:rPr>
                <w:rFonts w:ascii="Tahoma" w:eastAsia="宋体" w:hAnsi="Tahoma" w:cs="Tahoma"/>
                <w:color w:val="000000"/>
                <w:kern w:val="0"/>
                <w:sz w:val="10"/>
                <w:szCs w:val="10"/>
              </w:rPr>
              <w:t>作者：医学科学部</w:t>
            </w:r>
          </w:p>
        </w:tc>
        <w:tc>
          <w:tcPr>
            <w:tcW w:w="1600" w:type="dxa"/>
            <w:vAlign w:val="center"/>
            <w:hideMark/>
          </w:tcPr>
          <w:p w:rsidR="000C069C" w:rsidRPr="000C069C" w:rsidRDefault="000C069C" w:rsidP="000C069C">
            <w:pPr>
              <w:widowControl/>
              <w:wordWrap w:val="0"/>
              <w:jc w:val="right"/>
              <w:rPr>
                <w:rFonts w:ascii="Tahoma" w:eastAsia="宋体" w:hAnsi="Tahoma" w:cs="Tahoma"/>
                <w:color w:val="000000"/>
                <w:kern w:val="0"/>
                <w:sz w:val="10"/>
                <w:szCs w:val="10"/>
              </w:rPr>
            </w:pPr>
            <w:r w:rsidRPr="000C069C">
              <w:rPr>
                <w:rFonts w:ascii="Tahoma" w:eastAsia="宋体" w:hAnsi="Tahoma" w:cs="Tahoma"/>
                <w:color w:val="000000"/>
                <w:kern w:val="0"/>
                <w:sz w:val="10"/>
                <w:szCs w:val="10"/>
              </w:rPr>
              <w:t>[</w:t>
            </w:r>
            <w:r w:rsidRPr="000C069C">
              <w:rPr>
                <w:rFonts w:ascii="Tahoma" w:eastAsia="宋体" w:hAnsi="Tahoma" w:cs="Tahoma"/>
                <w:color w:val="000000"/>
                <w:kern w:val="0"/>
                <w:sz w:val="10"/>
                <w:szCs w:val="10"/>
              </w:rPr>
              <w:t>字体：</w:t>
            </w:r>
            <w:hyperlink r:id="rId6" w:history="1">
              <w:r w:rsidRPr="000C069C">
                <w:rPr>
                  <w:rFonts w:ascii="Tahoma" w:eastAsia="宋体" w:hAnsi="Tahoma" w:cs="Tahoma"/>
                  <w:color w:val="000000"/>
                  <w:kern w:val="0"/>
                  <w:sz w:val="10"/>
                </w:rPr>
                <w:t>大</w:t>
              </w:r>
            </w:hyperlink>
            <w:r w:rsidRPr="000C069C">
              <w:rPr>
                <w:rFonts w:ascii="Tahoma" w:eastAsia="宋体" w:hAnsi="Tahoma" w:cs="Tahoma"/>
                <w:color w:val="000000"/>
                <w:kern w:val="0"/>
                <w:sz w:val="10"/>
                <w:szCs w:val="10"/>
              </w:rPr>
              <w:t xml:space="preserve"> </w:t>
            </w:r>
            <w:hyperlink r:id="rId7" w:history="1">
              <w:r w:rsidRPr="000C069C">
                <w:rPr>
                  <w:rFonts w:ascii="Tahoma" w:eastAsia="宋体" w:hAnsi="Tahoma" w:cs="Tahoma"/>
                  <w:color w:val="000000"/>
                  <w:kern w:val="0"/>
                  <w:sz w:val="10"/>
                </w:rPr>
                <w:t>中</w:t>
              </w:r>
            </w:hyperlink>
            <w:r w:rsidRPr="000C069C">
              <w:rPr>
                <w:rFonts w:ascii="Tahoma" w:eastAsia="宋体" w:hAnsi="Tahoma" w:cs="Tahoma"/>
                <w:color w:val="000000"/>
                <w:kern w:val="0"/>
                <w:sz w:val="10"/>
                <w:szCs w:val="10"/>
              </w:rPr>
              <w:t xml:space="preserve"> </w:t>
            </w:r>
            <w:hyperlink r:id="rId8" w:history="1">
              <w:r w:rsidRPr="000C069C">
                <w:rPr>
                  <w:rFonts w:ascii="Tahoma" w:eastAsia="宋体" w:hAnsi="Tahoma" w:cs="Tahoma"/>
                  <w:color w:val="000000"/>
                  <w:kern w:val="0"/>
                  <w:sz w:val="10"/>
                </w:rPr>
                <w:t>小</w:t>
              </w:r>
            </w:hyperlink>
            <w:r w:rsidRPr="000C069C">
              <w:rPr>
                <w:rFonts w:ascii="Tahoma" w:eastAsia="宋体" w:hAnsi="Tahoma" w:cs="Tahoma"/>
                <w:color w:val="000000"/>
                <w:kern w:val="0"/>
                <w:sz w:val="10"/>
                <w:szCs w:val="10"/>
              </w:rPr>
              <w:t xml:space="preserve">] </w:t>
            </w:r>
          </w:p>
        </w:tc>
      </w:tr>
    </w:tbl>
    <w:p w:rsidR="000C069C" w:rsidRPr="000C069C" w:rsidRDefault="000C069C" w:rsidP="000C069C">
      <w:pPr>
        <w:widowControl/>
        <w:wordWrap w:val="0"/>
        <w:jc w:val="left"/>
        <w:rPr>
          <w:rFonts w:ascii="宋体" w:eastAsia="宋体" w:hAnsi="宋体" w:cs="宋体"/>
          <w:color w:val="000000"/>
          <w:kern w:val="0"/>
          <w:sz w:val="24"/>
          <w:szCs w:val="24"/>
        </w:rPr>
      </w:pPr>
      <w:r w:rsidRPr="000C069C">
        <w:rPr>
          <w:rFonts w:ascii="宋体" w:eastAsia="宋体" w:hAnsi="宋体" w:cs="宋体" w:hint="eastAsia"/>
          <w:b/>
          <w:bCs/>
          <w:color w:val="000000"/>
          <w:kern w:val="0"/>
          <w:sz w:val="28"/>
          <w:szCs w:val="28"/>
        </w:rPr>
        <w:t>一、项目</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项目变化情况请参见“2014年项目指南新变化”。</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 </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宋体" w:hint="eastAsia"/>
          <w:b/>
          <w:bCs/>
          <w:color w:val="000000"/>
          <w:kern w:val="0"/>
          <w:sz w:val="28"/>
          <w:szCs w:val="28"/>
        </w:rPr>
        <w:t>二、申请书</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Calibri" w:eastAsia="宋体" w:hAnsi="Calibri" w:cs="Tahoma"/>
          <w:color w:val="000000"/>
          <w:kern w:val="0"/>
          <w:sz w:val="24"/>
          <w:szCs w:val="21"/>
        </w:rPr>
        <w:t>1</w:t>
      </w:r>
      <w:r w:rsidRPr="000C069C">
        <w:rPr>
          <w:rFonts w:ascii="Calibri" w:eastAsia="宋体" w:hAnsi="Calibri" w:cs="Tahoma" w:hint="eastAsia"/>
          <w:color w:val="000000"/>
          <w:kern w:val="0"/>
          <w:sz w:val="24"/>
          <w:szCs w:val="21"/>
        </w:rPr>
        <w:t>、</w:t>
      </w:r>
      <w:r w:rsidRPr="000C069C">
        <w:rPr>
          <w:rFonts w:ascii="Times New Roman" w:eastAsia="宋体" w:hAnsi="Times New Roman" w:cs="Times New Roman"/>
          <w:color w:val="000000"/>
          <w:kern w:val="0"/>
          <w:sz w:val="14"/>
          <w:szCs w:val="14"/>
        </w:rPr>
        <w:t xml:space="preserve">  </w:t>
      </w:r>
      <w:r w:rsidRPr="000C069C">
        <w:rPr>
          <w:rFonts w:ascii="宋体" w:eastAsia="宋体" w:hAnsi="宋体" w:cs="Tahoma" w:hint="eastAsia"/>
          <w:b/>
          <w:bCs/>
          <w:color w:val="000000"/>
          <w:kern w:val="0"/>
          <w:sz w:val="24"/>
          <w:szCs w:val="24"/>
        </w:rPr>
        <w:t>各类基金项目：</w:t>
      </w:r>
      <w:r w:rsidRPr="000C069C">
        <w:rPr>
          <w:rFonts w:ascii="宋体" w:eastAsia="宋体" w:hAnsi="宋体" w:cs="Tahoma" w:hint="eastAsia"/>
          <w:bCs/>
          <w:color w:val="000000"/>
          <w:kern w:val="0"/>
          <w:sz w:val="24"/>
          <w:szCs w:val="24"/>
        </w:rPr>
        <w:t>所有项目均要</w:t>
      </w:r>
      <w:r w:rsidRPr="000C069C">
        <w:rPr>
          <w:rFonts w:ascii="宋体" w:eastAsia="宋体" w:hAnsi="宋体" w:cs="Tahoma" w:hint="eastAsia"/>
          <w:color w:val="000000"/>
          <w:kern w:val="0"/>
          <w:sz w:val="24"/>
          <w:szCs w:val="24"/>
        </w:rPr>
        <w:t>在线填写申请书。另外，申请书填写请注意：</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Calibri" w:eastAsia="宋体" w:hAnsi="Calibri" w:cs="Tahoma"/>
          <w:color w:val="000000"/>
          <w:kern w:val="0"/>
          <w:sz w:val="24"/>
          <w:szCs w:val="21"/>
        </w:rPr>
        <w:t xml:space="preserve">    </w:t>
      </w:r>
      <w:r w:rsidRPr="000C069C">
        <w:rPr>
          <w:rFonts w:ascii="宋体" w:eastAsia="宋体" w:hAnsi="宋体" w:cs="Tahoma" w:hint="eastAsia"/>
          <w:color w:val="000000"/>
          <w:kern w:val="0"/>
          <w:sz w:val="24"/>
          <w:szCs w:val="24"/>
        </w:rPr>
        <w:t xml:space="preserve">1）填写申请书之前，请务必先在基金委ISIS网上（http://isisn.nsfc.gov.cn/egrantweb/）学习具体操作，即左侧“重要提示”下第三行的“申请功能培训： </w:t>
      </w:r>
      <w:hyperlink r:id="rId9" w:tgtFrame="_blank" w:history="1">
        <w:r w:rsidRPr="000C069C">
          <w:rPr>
            <w:rFonts w:ascii="宋体" w:eastAsia="宋体" w:hAnsi="宋体" w:cs="Tahoma" w:hint="eastAsia"/>
            <w:color w:val="000000"/>
            <w:kern w:val="0"/>
            <w:sz w:val="24"/>
            <w:szCs w:val="24"/>
          </w:rPr>
          <w:t>申请培训(申请人)</w:t>
        </w:r>
      </w:hyperlink>
      <w:r w:rsidRPr="000C069C">
        <w:rPr>
          <w:rFonts w:ascii="宋体" w:eastAsia="宋体" w:hAnsi="宋体" w:cs="Tahoma" w:hint="eastAsia"/>
          <w:color w:val="000000"/>
          <w:kern w:val="0"/>
          <w:sz w:val="24"/>
          <w:szCs w:val="24"/>
        </w:rPr>
        <w:t xml:space="preserve"> ”和第六行的“</w:t>
      </w:r>
      <w:hyperlink r:id="rId10" w:tgtFrame="_blank" w:history="1">
        <w:r w:rsidRPr="000C069C">
          <w:rPr>
            <w:rFonts w:ascii="宋体" w:eastAsia="宋体" w:hAnsi="宋体" w:cs="Tahoma" w:hint="eastAsia"/>
            <w:color w:val="000000"/>
            <w:kern w:val="0"/>
            <w:sz w:val="24"/>
            <w:szCs w:val="24"/>
          </w:rPr>
          <w:t>系统角色培训</w:t>
        </w:r>
      </w:hyperlink>
      <w:r w:rsidRPr="000C069C">
        <w:rPr>
          <w:rFonts w:ascii="宋体" w:eastAsia="宋体" w:hAnsi="宋体" w:cs="Tahoma" w:hint="eastAsia"/>
          <w:color w:val="000000"/>
          <w:kern w:val="0"/>
          <w:sz w:val="24"/>
          <w:szCs w:val="24"/>
        </w:rPr>
        <w:t> ”。</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 xml:space="preserve">    2）填写申请书之前，申请人需先维护个人信息，包括项目主要参与者的信息，除硕士、博士研究生外，在职人员必须填写个人简历；除研究生外的个人简历离线填写完成后需上传；填写申请书时，已经填写好的个人信息系统将自动提取。</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 xml:space="preserve">    3）填写申请书之前，必须先填好个人证件类型；申请人及主要参与者均应当使用唯一身份证件申请项目，曾经使用其他身份证件作为申请人或主要参与者获得过项目资助的，应当在申请书中说明，否则按不端行为处理，依托单位负有审核责任。</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 xml:space="preserve">    4）填写申请书之前，需认真阅读“诚信须知”及“填报须知”，并点击“接受”。“诚信须知”参见</w:t>
      </w:r>
      <w:hyperlink r:id="rId11" w:history="1">
        <w:r w:rsidRPr="000C069C">
          <w:rPr>
            <w:rFonts w:ascii="宋体" w:eastAsia="宋体" w:hAnsi="宋体" w:cs="Tahoma" w:hint="eastAsia"/>
            <w:color w:val="000000"/>
            <w:kern w:val="0"/>
            <w:sz w:val="24"/>
            <w:szCs w:val="24"/>
          </w:rPr>
          <w:t>http://www.nsfc.gov.cn/nsfc/cen/2015sqsl/fj/cxxz_2015.pdf</w:t>
        </w:r>
      </w:hyperlink>
      <w:r w:rsidRPr="000C069C">
        <w:rPr>
          <w:rFonts w:ascii="宋体" w:eastAsia="宋体" w:hAnsi="宋体" w:cs="Tahoma" w:hint="eastAsia"/>
          <w:color w:val="000000"/>
          <w:kern w:val="0"/>
          <w:sz w:val="24"/>
          <w:szCs w:val="24"/>
        </w:rPr>
        <w:t>。</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Calibri" w:eastAsia="宋体" w:hAnsi="Calibri" w:cs="Tahoma"/>
          <w:color w:val="000000"/>
          <w:kern w:val="0"/>
          <w:sz w:val="24"/>
          <w:szCs w:val="21"/>
        </w:rPr>
        <w:t> </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Calibri" w:eastAsia="宋体" w:hAnsi="Calibri" w:cs="Tahoma"/>
          <w:color w:val="000000"/>
          <w:kern w:val="0"/>
          <w:sz w:val="24"/>
          <w:szCs w:val="21"/>
        </w:rPr>
        <w:t>2</w:t>
      </w:r>
      <w:r w:rsidRPr="000C069C">
        <w:rPr>
          <w:rFonts w:ascii="Calibri" w:eastAsia="宋体" w:hAnsi="Calibri" w:cs="Tahoma" w:hint="eastAsia"/>
          <w:color w:val="000000"/>
          <w:kern w:val="0"/>
          <w:sz w:val="24"/>
          <w:szCs w:val="21"/>
        </w:rPr>
        <w:t>、</w:t>
      </w:r>
      <w:r w:rsidRPr="000C069C">
        <w:rPr>
          <w:rFonts w:ascii="Times New Roman" w:eastAsia="宋体" w:hAnsi="Times New Roman" w:cs="Times New Roman"/>
          <w:color w:val="000000"/>
          <w:kern w:val="0"/>
          <w:sz w:val="14"/>
          <w:szCs w:val="14"/>
        </w:rPr>
        <w:t> </w:t>
      </w:r>
      <w:r w:rsidRPr="000C069C">
        <w:rPr>
          <w:rFonts w:ascii="宋体" w:eastAsia="宋体" w:hAnsi="宋体" w:cs="Tahoma" w:hint="eastAsia"/>
          <w:b/>
          <w:bCs/>
          <w:color w:val="000000"/>
          <w:kern w:val="0"/>
          <w:sz w:val="24"/>
          <w:szCs w:val="24"/>
        </w:rPr>
        <w:t>规范化选择</w:t>
      </w:r>
      <w:r w:rsidRPr="000C069C">
        <w:rPr>
          <w:rFonts w:ascii="宋体" w:eastAsia="宋体" w:hAnsi="宋体" w:cs="Tahoma" w:hint="eastAsia"/>
          <w:color w:val="000000"/>
          <w:kern w:val="0"/>
          <w:sz w:val="24"/>
          <w:szCs w:val="24"/>
        </w:rPr>
        <w:t>：</w:t>
      </w:r>
      <w:r w:rsidRPr="000C069C">
        <w:rPr>
          <w:rFonts w:ascii="Calibri" w:eastAsia="宋体" w:hAnsi="Calibri" w:cs="宋体"/>
          <w:color w:val="000000"/>
          <w:kern w:val="0"/>
          <w:sz w:val="24"/>
          <w:szCs w:val="24"/>
        </w:rPr>
        <w:t>2015</w:t>
      </w:r>
      <w:r w:rsidRPr="000C069C">
        <w:rPr>
          <w:rFonts w:ascii="Calibri" w:eastAsia="宋体" w:hAnsi="Calibri" w:cs="宋体" w:hint="eastAsia"/>
          <w:color w:val="000000"/>
          <w:kern w:val="0"/>
          <w:sz w:val="24"/>
          <w:szCs w:val="24"/>
        </w:rPr>
        <w:t>年试行</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申请代码</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研究方向</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和</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关键词</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的规范化选择，申请人在填写申请书简表时，准确选择</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申请代码</w:t>
      </w:r>
      <w:r w:rsidRPr="000C069C">
        <w:rPr>
          <w:rFonts w:ascii="Calibri" w:eastAsia="宋体" w:hAnsi="Calibri" w:cs="宋体"/>
          <w:color w:val="000000"/>
          <w:kern w:val="0"/>
          <w:sz w:val="24"/>
          <w:szCs w:val="24"/>
        </w:rPr>
        <w:t>1”</w:t>
      </w:r>
      <w:r w:rsidRPr="000C069C">
        <w:rPr>
          <w:rFonts w:ascii="Calibri" w:eastAsia="宋体" w:hAnsi="Calibri" w:cs="宋体" w:hint="eastAsia"/>
          <w:color w:val="000000"/>
          <w:kern w:val="0"/>
          <w:sz w:val="24"/>
          <w:szCs w:val="24"/>
        </w:rPr>
        <w:t>及其相应的</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研究方向</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和</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关键词</w:t>
      </w:r>
      <w:r w:rsidRPr="000C069C">
        <w:rPr>
          <w:rFonts w:ascii="Calibri" w:eastAsia="宋体" w:hAnsi="Calibri" w:cs="宋体"/>
          <w:color w:val="000000"/>
          <w:kern w:val="0"/>
          <w:sz w:val="24"/>
          <w:szCs w:val="24"/>
        </w:rPr>
        <w:t>”</w:t>
      </w:r>
      <w:r w:rsidRPr="000C069C">
        <w:rPr>
          <w:rFonts w:ascii="Calibri" w:eastAsia="宋体" w:hAnsi="Calibri" w:cs="宋体" w:hint="eastAsia"/>
          <w:color w:val="000000"/>
          <w:kern w:val="0"/>
          <w:sz w:val="24"/>
          <w:szCs w:val="24"/>
        </w:rPr>
        <w:t>内容。请注意，医学科学部</w:t>
      </w:r>
      <w:r w:rsidRPr="000C069C">
        <w:rPr>
          <w:rFonts w:ascii="Calibri" w:eastAsia="宋体" w:hAnsi="Calibri" w:cs="宋体"/>
          <w:color w:val="000000"/>
          <w:kern w:val="0"/>
          <w:sz w:val="24"/>
          <w:szCs w:val="24"/>
        </w:rPr>
        <w:t>2015</w:t>
      </w:r>
      <w:r w:rsidRPr="000C069C">
        <w:rPr>
          <w:rFonts w:ascii="Calibri" w:eastAsia="宋体" w:hAnsi="Calibri" w:cs="宋体" w:hint="eastAsia"/>
          <w:color w:val="000000"/>
          <w:kern w:val="0"/>
          <w:sz w:val="24"/>
          <w:szCs w:val="24"/>
        </w:rPr>
        <w:t>年以下领域试行规范化选择，即申请代码为</w:t>
      </w:r>
      <w:r w:rsidRPr="000C069C">
        <w:rPr>
          <w:rFonts w:ascii="Calibri" w:eastAsia="宋体" w:hAnsi="Calibri" w:cs="宋体"/>
          <w:color w:val="000000"/>
          <w:kern w:val="0"/>
          <w:sz w:val="24"/>
          <w:szCs w:val="24"/>
        </w:rPr>
        <w:t>H01</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H03</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H05</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H07</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H08</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H12</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H13</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H14</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H1615-H1626</w:t>
      </w:r>
      <w:r w:rsidRPr="000C069C">
        <w:rPr>
          <w:rFonts w:ascii="Calibri" w:eastAsia="宋体" w:hAnsi="Calibri" w:cs="宋体" w:hint="eastAsia"/>
          <w:color w:val="000000"/>
          <w:kern w:val="0"/>
          <w:sz w:val="24"/>
          <w:szCs w:val="24"/>
        </w:rPr>
        <w:t>，其中，</w:t>
      </w:r>
      <w:r w:rsidRPr="000C069C">
        <w:rPr>
          <w:rFonts w:ascii="Calibri" w:eastAsia="宋体" w:hAnsi="Calibri" w:cs="宋体"/>
          <w:color w:val="000000"/>
          <w:kern w:val="0"/>
          <w:sz w:val="24"/>
          <w:szCs w:val="24"/>
        </w:rPr>
        <w:t>H13</w:t>
      </w:r>
      <w:r w:rsidRPr="000C069C">
        <w:rPr>
          <w:rFonts w:ascii="Calibri" w:eastAsia="宋体" w:hAnsi="Calibri" w:cs="宋体" w:hint="eastAsia"/>
          <w:color w:val="000000"/>
          <w:kern w:val="0"/>
          <w:sz w:val="24"/>
          <w:szCs w:val="24"/>
        </w:rPr>
        <w:t>、</w:t>
      </w:r>
      <w:r w:rsidRPr="000C069C">
        <w:rPr>
          <w:rFonts w:ascii="Calibri" w:eastAsia="宋体" w:hAnsi="Calibri" w:cs="宋体"/>
          <w:color w:val="000000"/>
          <w:kern w:val="0"/>
          <w:sz w:val="24"/>
          <w:szCs w:val="24"/>
        </w:rPr>
        <w:t>H1615-H1626</w:t>
      </w:r>
      <w:r w:rsidRPr="000C069C">
        <w:rPr>
          <w:rFonts w:ascii="Calibri" w:eastAsia="宋体" w:hAnsi="Calibri" w:cs="宋体" w:hint="eastAsia"/>
          <w:color w:val="000000"/>
          <w:kern w:val="0"/>
          <w:sz w:val="24"/>
          <w:szCs w:val="24"/>
        </w:rPr>
        <w:t>申请代码下列出的关键词必选其一。</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Calibri" w:eastAsia="宋体" w:hAnsi="Calibri" w:cs="Tahoma"/>
          <w:color w:val="000000"/>
          <w:kern w:val="0"/>
          <w:sz w:val="24"/>
          <w:szCs w:val="21"/>
        </w:rPr>
        <w:t> </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Calibri" w:eastAsia="宋体" w:hAnsi="Calibri" w:cs="Tahoma"/>
          <w:color w:val="000000"/>
          <w:kern w:val="0"/>
          <w:sz w:val="24"/>
          <w:szCs w:val="21"/>
        </w:rPr>
        <w:lastRenderedPageBreak/>
        <w:t> </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Calibri" w:eastAsia="宋体" w:hAnsi="Calibri" w:cs="Tahoma" w:hint="eastAsia"/>
          <w:color w:val="000000"/>
          <w:kern w:val="0"/>
          <w:sz w:val="24"/>
          <w:szCs w:val="21"/>
        </w:rPr>
        <w:t xml:space="preserve">　</w:t>
      </w:r>
    </w:p>
    <w:p w:rsidR="000C069C" w:rsidRPr="000C069C" w:rsidRDefault="000C069C" w:rsidP="000C069C">
      <w:pPr>
        <w:widowControl/>
        <w:wordWrap w:val="0"/>
        <w:jc w:val="left"/>
        <w:rPr>
          <w:rFonts w:ascii="宋体" w:eastAsia="宋体" w:hAnsi="宋体" w:cs="宋体"/>
          <w:color w:val="000000"/>
          <w:kern w:val="0"/>
          <w:sz w:val="24"/>
          <w:szCs w:val="24"/>
        </w:rPr>
      </w:pPr>
      <w:r w:rsidRPr="000C069C">
        <w:rPr>
          <w:rFonts w:ascii="宋体" w:eastAsia="宋体" w:hAnsi="宋体" w:cs="宋体" w:hint="eastAsia"/>
          <w:b/>
          <w:bCs/>
          <w:color w:val="000000"/>
          <w:kern w:val="0"/>
          <w:sz w:val="28"/>
          <w:szCs w:val="28"/>
        </w:rPr>
        <w:t>三、资格</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 </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Times New Roman" w:eastAsia="宋体" w:hAnsi="Times New Roman" w:cs="Times New Roman"/>
          <w:color w:val="000000"/>
          <w:kern w:val="0"/>
          <w:sz w:val="14"/>
          <w:szCs w:val="14"/>
        </w:rPr>
        <w:t> </w:t>
      </w:r>
      <w:r w:rsidRPr="000C069C">
        <w:rPr>
          <w:rFonts w:ascii="宋体" w:eastAsia="宋体" w:hAnsi="宋体" w:cs="Tahoma" w:hint="eastAsia"/>
          <w:b/>
          <w:color w:val="000000"/>
          <w:kern w:val="0"/>
          <w:sz w:val="24"/>
          <w:szCs w:val="24"/>
        </w:rPr>
        <w:t>无工作单位或者所在单位不是依托单位的科学技术人员</w:t>
      </w:r>
      <w:r w:rsidRPr="000C069C">
        <w:rPr>
          <w:rFonts w:ascii="宋体" w:eastAsia="宋体" w:hAnsi="宋体" w:cs="Tahoma" w:hint="eastAsia"/>
          <w:color w:val="000000"/>
          <w:kern w:val="0"/>
          <w:sz w:val="24"/>
          <w:szCs w:val="24"/>
        </w:rPr>
        <w:t>，经与在自然科学基金委注册的依托单位协商，并取得该依托单位的同意，可以申请面上项目、青年科学基金项目，不得申请其他类型项目。该类人员申请项目时，应当在申请书基本信息表中如实填写个人信息，在个人简历部分详细介绍本人以往研究工作情况，并提供</w:t>
      </w:r>
      <w:r w:rsidRPr="000C069C">
        <w:rPr>
          <w:rFonts w:ascii="黑体" w:eastAsia="黑体" w:hAnsi="黑体" w:cs="Tahoma" w:hint="eastAsia"/>
          <w:color w:val="000000"/>
          <w:kern w:val="0"/>
          <w:sz w:val="24"/>
          <w:szCs w:val="24"/>
        </w:rPr>
        <w:t>与依托单位签订的书面合同</w:t>
      </w:r>
      <w:r w:rsidRPr="000C069C">
        <w:rPr>
          <w:rFonts w:ascii="宋体" w:eastAsia="宋体" w:hAnsi="宋体" w:cs="Tahoma" w:hint="eastAsia"/>
          <w:color w:val="000000"/>
          <w:kern w:val="0"/>
          <w:sz w:val="24"/>
          <w:szCs w:val="24"/>
        </w:rPr>
        <w:t>，作为附件随纸质申请书一并报送。</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其他资格变化情况请参见“2014年项目指南新变化”。</w:t>
      </w:r>
    </w:p>
    <w:p w:rsidR="000C069C" w:rsidRPr="000C069C" w:rsidRDefault="000C069C" w:rsidP="000C069C">
      <w:pPr>
        <w:widowControl/>
        <w:wordWrap w:val="0"/>
        <w:jc w:val="left"/>
        <w:rPr>
          <w:rFonts w:ascii="宋体" w:eastAsia="宋体" w:hAnsi="宋体" w:cs="宋体"/>
          <w:color w:val="000000"/>
          <w:kern w:val="0"/>
          <w:sz w:val="24"/>
          <w:szCs w:val="24"/>
        </w:rPr>
      </w:pPr>
      <w:r w:rsidRPr="000C069C">
        <w:rPr>
          <w:rFonts w:ascii="Calibri" w:eastAsia="宋体" w:hAnsi="Calibri" w:cs="宋体"/>
          <w:color w:val="000000"/>
          <w:kern w:val="0"/>
          <w:sz w:val="24"/>
          <w:szCs w:val="24"/>
        </w:rPr>
        <w:t> </w:t>
      </w:r>
    </w:p>
    <w:p w:rsidR="000C069C" w:rsidRPr="000C069C" w:rsidRDefault="000C069C" w:rsidP="000C069C">
      <w:pPr>
        <w:widowControl/>
        <w:wordWrap w:val="0"/>
        <w:jc w:val="left"/>
        <w:rPr>
          <w:rFonts w:ascii="宋体" w:eastAsia="宋体" w:hAnsi="宋体" w:cs="宋体"/>
          <w:color w:val="000000"/>
          <w:kern w:val="0"/>
          <w:sz w:val="24"/>
          <w:szCs w:val="24"/>
        </w:rPr>
      </w:pPr>
      <w:r w:rsidRPr="000C069C">
        <w:rPr>
          <w:rFonts w:ascii="宋体" w:eastAsia="宋体" w:hAnsi="宋体" w:cs="宋体" w:hint="eastAsia"/>
          <w:b/>
          <w:bCs/>
          <w:color w:val="000000"/>
          <w:kern w:val="0"/>
          <w:sz w:val="28"/>
          <w:szCs w:val="28"/>
        </w:rPr>
        <w:t>四、经费预算</w:t>
      </w:r>
    </w:p>
    <w:p w:rsidR="000C069C" w:rsidRPr="000C069C" w:rsidRDefault="000C069C" w:rsidP="000C069C">
      <w:pPr>
        <w:widowControl/>
        <w:wordWrap w:val="0"/>
        <w:jc w:val="left"/>
        <w:rPr>
          <w:rFonts w:ascii="宋体" w:eastAsia="宋体" w:hAnsi="宋体" w:cs="宋体"/>
          <w:color w:val="000000"/>
          <w:kern w:val="0"/>
          <w:sz w:val="24"/>
          <w:szCs w:val="24"/>
        </w:rPr>
      </w:pPr>
      <w:r w:rsidRPr="000C069C">
        <w:rPr>
          <w:rFonts w:ascii="Calibri" w:eastAsia="宋体" w:hAnsi="Calibri" w:cs="宋体"/>
          <w:color w:val="000000"/>
          <w:kern w:val="0"/>
          <w:sz w:val="24"/>
          <w:szCs w:val="24"/>
        </w:rPr>
        <w:t> </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1、自2015年起，各类项目申请经费分为直接费用和间接费用2部分。</w:t>
      </w:r>
      <w:r w:rsidRPr="000C069C">
        <w:rPr>
          <w:rFonts w:ascii="宋体" w:eastAsia="宋体" w:hAnsi="宋体" w:cs="Tahoma" w:hint="eastAsia"/>
          <w:b/>
          <w:color w:val="000000"/>
          <w:kern w:val="0"/>
          <w:sz w:val="24"/>
          <w:szCs w:val="24"/>
        </w:rPr>
        <w:t>《指南》列出的资助强度：为直接费用和间接费用之和。</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2、</w:t>
      </w:r>
      <w:r w:rsidRPr="000C069C">
        <w:rPr>
          <w:rFonts w:ascii="宋体" w:eastAsia="宋体" w:hAnsi="宋体" w:cs="宋体" w:hint="eastAsia"/>
          <w:b/>
          <w:color w:val="000000"/>
          <w:kern w:val="0"/>
          <w:sz w:val="24"/>
          <w:szCs w:val="24"/>
        </w:rPr>
        <w:t>直接费用</w:t>
      </w:r>
      <w:r w:rsidRPr="000C069C">
        <w:rPr>
          <w:rFonts w:ascii="宋体" w:eastAsia="宋体" w:hAnsi="宋体" w:cs="宋体" w:hint="eastAsia"/>
          <w:color w:val="000000"/>
          <w:kern w:val="0"/>
          <w:sz w:val="24"/>
          <w:szCs w:val="24"/>
        </w:rPr>
        <w:t>：包括设备费、材料费、测试化验加工费、燃料动力费、差旅费、会议费、国际合作与交流费、出版/文献/信息传播/知识产权事务费、劳务费、专家咨询费及其他支出。直接经费中的国际合作与交流费、会议费及差旅费在总额不变的前提下可以打通使用；取消劳务费的比例，劳务费据实列支，要求做到人数、工作时间准确，给付强度合情合理。</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3、</w:t>
      </w:r>
      <w:r w:rsidRPr="000C069C">
        <w:rPr>
          <w:rFonts w:ascii="宋体" w:eastAsia="宋体" w:hAnsi="宋体" w:cs="宋体" w:hint="eastAsia"/>
          <w:b/>
          <w:color w:val="000000"/>
          <w:kern w:val="0"/>
          <w:sz w:val="24"/>
          <w:szCs w:val="24"/>
        </w:rPr>
        <w:t>间接费用</w:t>
      </w:r>
      <w:r w:rsidRPr="000C069C">
        <w:rPr>
          <w:rFonts w:ascii="宋体" w:eastAsia="宋体" w:hAnsi="宋体" w:cs="宋体" w:hint="eastAsia"/>
          <w:color w:val="000000"/>
          <w:kern w:val="0"/>
          <w:sz w:val="24"/>
          <w:szCs w:val="24"/>
        </w:rPr>
        <w:t>：指依托单位在组织实施项目过程中发生的无法在直接费用中列支的相关费用，主要包括依托单位为项目研究提供的现有仪器设备及房屋，水、电、气、暖消耗，有关管理费用的补助支出，以及绩效支出等。间接费用的比例暂定500万元以下项目的间接费用比例为20％，500万元至1000万元为13％，1000万元以上则是10％。</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t>4、</w:t>
      </w:r>
      <w:r w:rsidRPr="000C069C">
        <w:rPr>
          <w:rFonts w:ascii="宋体" w:eastAsia="宋体" w:hAnsi="宋体" w:cs="宋体" w:hint="eastAsia"/>
          <w:b/>
          <w:color w:val="000000"/>
          <w:kern w:val="0"/>
          <w:sz w:val="24"/>
          <w:szCs w:val="24"/>
        </w:rPr>
        <w:t>申请人只需填报直接费用部分</w:t>
      </w:r>
      <w:r w:rsidRPr="000C069C">
        <w:rPr>
          <w:rFonts w:ascii="宋体" w:eastAsia="宋体" w:hAnsi="宋体" w:cs="宋体" w:hint="eastAsia"/>
          <w:color w:val="000000"/>
          <w:kern w:val="0"/>
          <w:sz w:val="24"/>
          <w:szCs w:val="24"/>
        </w:rPr>
        <w:t>，间接费用及项目申请总经费在申请书中自动生成。</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Tahoma" w:hint="eastAsia"/>
          <w:color w:val="000000"/>
          <w:kern w:val="0"/>
          <w:sz w:val="24"/>
          <w:szCs w:val="24"/>
        </w:rPr>
        <w:lastRenderedPageBreak/>
        <w:t>5、</w:t>
      </w:r>
      <w:r w:rsidRPr="000C069C">
        <w:rPr>
          <w:rFonts w:ascii="宋体" w:eastAsia="宋体" w:hAnsi="宋体" w:cs="宋体" w:hint="eastAsia"/>
          <w:color w:val="000000"/>
          <w:kern w:val="0"/>
          <w:sz w:val="24"/>
          <w:szCs w:val="24"/>
        </w:rPr>
        <w:t>申请人应根据拟开展的研究工作实际需要实事求是地填写经费预算。经费预算表中经费单位均为“万元”。</w:t>
      </w:r>
    </w:p>
    <w:p w:rsidR="000C069C" w:rsidRPr="000C069C" w:rsidRDefault="000C069C" w:rsidP="000C069C">
      <w:pPr>
        <w:widowControl/>
        <w:wordWrap w:val="0"/>
        <w:spacing w:line="360" w:lineRule="auto"/>
        <w:ind w:left="357" w:hanging="357"/>
        <w:jc w:val="left"/>
        <w:rPr>
          <w:rFonts w:ascii="宋体" w:eastAsia="宋体" w:hAnsi="宋体" w:cs="宋体"/>
          <w:color w:val="000000"/>
          <w:kern w:val="0"/>
          <w:sz w:val="24"/>
          <w:szCs w:val="24"/>
        </w:rPr>
      </w:pPr>
      <w:r w:rsidRPr="000C069C">
        <w:rPr>
          <w:rFonts w:ascii="宋体" w:eastAsia="宋体" w:hAnsi="宋体" w:cs="宋体" w:hint="eastAsia"/>
          <w:color w:val="000000"/>
          <w:kern w:val="0"/>
          <w:sz w:val="24"/>
          <w:szCs w:val="24"/>
        </w:rPr>
        <w:t>6、上述经费预算相关的问题请严格按照修订后即将正式颁布的《国家自然科学基金资助项目资金管理办法》执行。</w:t>
      </w:r>
    </w:p>
    <w:p w:rsidR="00D20DB6" w:rsidRDefault="00D20DB6"/>
    <w:sectPr w:rsidR="00D20D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DB6" w:rsidRDefault="00D20DB6" w:rsidP="000C069C">
      <w:r>
        <w:separator/>
      </w:r>
    </w:p>
  </w:endnote>
  <w:endnote w:type="continuationSeparator" w:id="1">
    <w:p w:rsidR="00D20DB6" w:rsidRDefault="00D20DB6" w:rsidP="000C06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DB6" w:rsidRDefault="00D20DB6" w:rsidP="000C069C">
      <w:r>
        <w:separator/>
      </w:r>
    </w:p>
  </w:footnote>
  <w:footnote w:type="continuationSeparator" w:id="1">
    <w:p w:rsidR="00D20DB6" w:rsidRDefault="00D20DB6" w:rsidP="000C06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069C"/>
    <w:rsid w:val="000C069C"/>
    <w:rsid w:val="00D20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C069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06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069C"/>
    <w:rPr>
      <w:sz w:val="18"/>
      <w:szCs w:val="18"/>
    </w:rPr>
  </w:style>
  <w:style w:type="paragraph" w:styleId="a4">
    <w:name w:val="footer"/>
    <w:basedOn w:val="a"/>
    <w:link w:val="Char0"/>
    <w:uiPriority w:val="99"/>
    <w:semiHidden/>
    <w:unhideWhenUsed/>
    <w:rsid w:val="000C06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069C"/>
    <w:rPr>
      <w:sz w:val="18"/>
      <w:szCs w:val="18"/>
    </w:rPr>
  </w:style>
  <w:style w:type="character" w:customStyle="1" w:styleId="1Char">
    <w:name w:val="标题 1 Char"/>
    <w:basedOn w:val="a0"/>
    <w:link w:val="1"/>
    <w:uiPriority w:val="9"/>
    <w:rsid w:val="000C069C"/>
    <w:rPr>
      <w:rFonts w:ascii="宋体" w:eastAsia="宋体" w:hAnsi="宋体" w:cs="宋体"/>
      <w:b/>
      <w:bCs/>
      <w:kern w:val="36"/>
      <w:sz w:val="48"/>
      <w:szCs w:val="48"/>
    </w:rPr>
  </w:style>
  <w:style w:type="character" w:styleId="a5">
    <w:name w:val="Hyperlink"/>
    <w:basedOn w:val="a0"/>
    <w:uiPriority w:val="99"/>
    <w:semiHidden/>
    <w:unhideWhenUsed/>
    <w:rsid w:val="000C069C"/>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300498050">
      <w:bodyDiv w:val="1"/>
      <w:marLeft w:val="0"/>
      <w:marRight w:val="0"/>
      <w:marTop w:val="0"/>
      <w:marBottom w:val="0"/>
      <w:divBdr>
        <w:top w:val="none" w:sz="0" w:space="0" w:color="auto"/>
        <w:left w:val="none" w:sz="0" w:space="0" w:color="auto"/>
        <w:bottom w:val="none" w:sz="0" w:space="0" w:color="auto"/>
        <w:right w:val="none" w:sz="0" w:space="0" w:color="auto"/>
      </w:divBdr>
      <w:divsChild>
        <w:div w:id="13769608">
          <w:marLeft w:val="0"/>
          <w:marRight w:val="0"/>
          <w:marTop w:val="0"/>
          <w:marBottom w:val="0"/>
          <w:divBdr>
            <w:top w:val="none" w:sz="0" w:space="0" w:color="auto"/>
            <w:left w:val="none" w:sz="0" w:space="0" w:color="auto"/>
            <w:bottom w:val="none" w:sz="0" w:space="0" w:color="auto"/>
            <w:right w:val="none" w:sz="0" w:space="0" w:color="auto"/>
          </w:divBdr>
          <w:divsChild>
            <w:div w:id="91055084">
              <w:marLeft w:val="0"/>
              <w:marRight w:val="0"/>
              <w:marTop w:val="0"/>
              <w:marBottom w:val="67"/>
              <w:divBdr>
                <w:top w:val="none" w:sz="0" w:space="0" w:color="auto"/>
                <w:left w:val="none" w:sz="0" w:space="0" w:color="auto"/>
                <w:bottom w:val="none" w:sz="0" w:space="0" w:color="auto"/>
                <w:right w:val="none" w:sz="0" w:space="0" w:color="auto"/>
              </w:divBdr>
              <w:divsChild>
                <w:div w:id="1124034053">
                  <w:marLeft w:val="0"/>
                  <w:marRight w:val="0"/>
                  <w:marTop w:val="0"/>
                  <w:marBottom w:val="0"/>
                  <w:divBdr>
                    <w:top w:val="none" w:sz="0" w:space="0" w:color="auto"/>
                    <w:left w:val="none" w:sz="0" w:space="0" w:color="auto"/>
                    <w:bottom w:val="none" w:sz="0" w:space="0" w:color="auto"/>
                    <w:right w:val="none" w:sz="0" w:space="0" w:color="auto"/>
                  </w:divBdr>
                  <w:divsChild>
                    <w:div w:id="567114692">
                      <w:marLeft w:val="0"/>
                      <w:marRight w:val="0"/>
                      <w:marTop w:val="0"/>
                      <w:marBottom w:val="0"/>
                      <w:divBdr>
                        <w:top w:val="none" w:sz="0" w:space="0" w:color="auto"/>
                        <w:left w:val="none" w:sz="0" w:space="0" w:color="auto"/>
                        <w:bottom w:val="none" w:sz="0" w:space="0" w:color="auto"/>
                        <w:right w:val="none" w:sz="0" w:space="0" w:color="auto"/>
                      </w:divBdr>
                      <w:divsChild>
                        <w:div w:id="58093103">
                          <w:marLeft w:val="0"/>
                          <w:marRight w:val="0"/>
                          <w:marTop w:val="0"/>
                          <w:marBottom w:val="0"/>
                          <w:divBdr>
                            <w:top w:val="none" w:sz="0" w:space="0" w:color="auto"/>
                            <w:left w:val="none" w:sz="0" w:space="0" w:color="auto"/>
                            <w:bottom w:val="none" w:sz="0" w:space="0" w:color="auto"/>
                            <w:right w:val="none" w:sz="0" w:space="0" w:color="auto"/>
                          </w:divBdr>
                          <w:divsChild>
                            <w:div w:id="1330987416">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ContentSize(1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javascript:ContentSize(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ontentSize(16)" TargetMode="External"/><Relationship Id="rId11" Type="http://schemas.openxmlformats.org/officeDocument/2006/relationships/hyperlink" Target="http://www.nsfc.gov.cn/nsfc/cen/2015sqsl/fj/cxxz_2015.pdf" TargetMode="External"/><Relationship Id="rId5" Type="http://schemas.openxmlformats.org/officeDocument/2006/relationships/endnotes" Target="endnotes.xml"/><Relationship Id="rId10" Type="http://schemas.openxmlformats.org/officeDocument/2006/relationships/hyperlink" Target="http://isisn.nsfc.gov.cn/egrantres/html/train.html" TargetMode="External"/><Relationship Id="rId4" Type="http://schemas.openxmlformats.org/officeDocument/2006/relationships/footnotes" Target="footnotes.xml"/><Relationship Id="rId9" Type="http://schemas.openxmlformats.org/officeDocument/2006/relationships/hyperlink" Target="http://isisn.nsfc.gov.cn/egrantres/miniiris/prp_t_usr.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283</Words>
  <Characters>1617</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zyskyc</dc:creator>
  <cp:keywords/>
  <dc:description/>
  <cp:lastModifiedBy>zyskyc</cp:lastModifiedBy>
  <cp:revision>2</cp:revision>
  <dcterms:created xsi:type="dcterms:W3CDTF">2015-02-04T04:24:00Z</dcterms:created>
  <dcterms:modified xsi:type="dcterms:W3CDTF">2015-02-04T04:24:00Z</dcterms:modified>
</cp:coreProperties>
</file>